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428A9" wp14:editId="17A8D41B">
            <wp:simplePos x="0" y="0"/>
            <wp:positionH relativeFrom="column">
              <wp:posOffset>2362200</wp:posOffset>
            </wp:positionH>
            <wp:positionV relativeFrom="paragraph">
              <wp:posOffset>5715</wp:posOffset>
            </wp:positionV>
            <wp:extent cx="770255" cy="90614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</w:t>
      </w:r>
    </w:p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</w:pPr>
    </w:p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</w:pPr>
    </w:p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</w:pPr>
    </w:p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</w:pPr>
    </w:p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</w:pPr>
    </w:p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</w:pPr>
    </w:p>
    <w:p w:rsidR="0007768B" w:rsidRDefault="0007768B" w:rsidP="00077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  <w:tab w:val="center" w:pos="4716"/>
        </w:tabs>
        <w:rPr>
          <w:b/>
        </w:rPr>
      </w:pPr>
      <w:r>
        <w:t xml:space="preserve">       </w:t>
      </w:r>
      <w:r>
        <w:tab/>
      </w:r>
      <w:r>
        <w:rPr>
          <w:b/>
        </w:rPr>
        <w:t xml:space="preserve">          </w:t>
      </w:r>
    </w:p>
    <w:p w:rsidR="0007768B" w:rsidRDefault="00786886" w:rsidP="00786886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КЪЭБЭРДЕЙ-БАЛЪКЪЭР </w:t>
      </w:r>
      <w:r w:rsidR="0007768B">
        <w:rPr>
          <w:b/>
          <w:sz w:val="24"/>
          <w:szCs w:val="24"/>
        </w:rPr>
        <w:t>РЕСПУБЛИКЭМ ЩЫЩ АРУАН МУНИЦИПАЛЬНЭ</w:t>
      </w:r>
    </w:p>
    <w:p w:rsidR="0007768B" w:rsidRDefault="0007768B" w:rsidP="000776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КУЕЙМ ЩЫЩ  ЧЕРНЭ РЕЧКЭ КЪУАЖЭМ И  АДМИНИСТРАЦЭ</w:t>
      </w:r>
    </w:p>
    <w:p w:rsidR="0007768B" w:rsidRDefault="0007768B" w:rsidP="000776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КЪАБАРТЫ-МАЛКЪАР РЕСПУБЛИКАНЫ УРВАН МУНИЦИПАЛЬНЫЙ</w:t>
      </w:r>
    </w:p>
    <w:p w:rsidR="0007768B" w:rsidRDefault="0007768B" w:rsidP="000776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РАЙОНУНУ ЧЕРНАЯ РЕЧКА  ЭЛ  ПОСЕЛЕНИЯСЫНЫ АДМИНИСТРАЦИЯСЫ</w:t>
      </w:r>
    </w:p>
    <w:p w:rsidR="0007768B" w:rsidRDefault="0007768B" w:rsidP="0007768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 «МЕСТНАЯ АДМИНИСТРАЦИЯ СЕЛЬСКОГО ПОСЕЛЕНИЯ ЧЕРНАЯ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РЕЧКА УРВАНСКОГО МУНИЦИПАЛЬНОГО РАЙОНА КАБАРДИНО-БАЛКАРСКОЙ РЕСПУБЛИКИ»</w:t>
      </w: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9"/>
        <w:gridCol w:w="4616"/>
      </w:tblGrid>
      <w:tr w:rsidR="0007768B" w:rsidTr="0007768B">
        <w:trPr>
          <w:trHeight w:val="48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68B" w:rsidRDefault="0007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361313, с.Ч.Речка, ул. Ленина №100                                                      тел.71-3-33 71-3-34</w:t>
            </w:r>
          </w:p>
          <w:p w:rsidR="0007768B" w:rsidRDefault="0007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07768B" w:rsidRDefault="000776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768B" w:rsidRDefault="0007768B" w:rsidP="0007768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ПОСТАНОВЛЕНИЕ№19</w:t>
      </w:r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sz w:val="28"/>
          <w:szCs w:val="28"/>
          <w:lang w:eastAsia="ar-SA"/>
        </w:rPr>
      </w:pPr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ar-SA"/>
        </w:rPr>
        <w:t xml:space="preserve">15.09. 2022г.                                                                        с.п. Черная Речка     </w:t>
      </w:r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lang w:eastAsia="ar-SA"/>
        </w:rPr>
      </w:pPr>
    </w:p>
    <w:p w:rsidR="0007768B" w:rsidRDefault="0007768B" w:rsidP="0007768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« Об утверждении Порядка </w:t>
      </w:r>
      <w:r>
        <w:rPr>
          <w:b/>
          <w:bCs/>
          <w:sz w:val="28"/>
          <w:szCs w:val="28"/>
        </w:rPr>
        <w:t xml:space="preserve"> по отлову и содержанию безнадзорных животных на территории сельского поселения  Черная Речка</w:t>
      </w:r>
      <w:r>
        <w:rPr>
          <w:b/>
          <w:bCs/>
          <w:kern w:val="2"/>
          <w:sz w:val="28"/>
          <w:szCs w:val="28"/>
          <w:lang w:eastAsia="ar-SA"/>
        </w:rPr>
        <w:t>»</w:t>
      </w:r>
    </w:p>
    <w:p w:rsidR="0007768B" w:rsidRDefault="0007768B" w:rsidP="0007768B">
      <w:pPr>
        <w:suppressAutoHyphens/>
        <w:ind w:firstLine="720"/>
        <w:jc w:val="center"/>
        <w:rPr>
          <w:rFonts w:ascii="Times New Roman CYR" w:eastAsia="SimSun" w:hAnsi="Times New Roman CYR" w:cs="Times New Roman CYR"/>
          <w:sz w:val="28"/>
          <w:szCs w:val="28"/>
          <w:lang w:eastAsia="ar-SA"/>
        </w:rPr>
      </w:pPr>
    </w:p>
    <w:p w:rsidR="0007768B" w:rsidRDefault="0007768B" w:rsidP="0007768B">
      <w:pPr>
        <w:suppressAutoHyphens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соответствии с </w:t>
      </w:r>
      <w:hyperlink r:id="rId7" w:anchor="7D20K3" w:history="1">
        <w:r>
          <w:rPr>
            <w:rStyle w:val="a3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ar-SA"/>
        </w:rPr>
        <w:t>и в соответствии  ч. 1 ст.11 Федерального закона от 10 января 2002 г. № 7-ФЗ «Об охране окружающей среды,</w:t>
      </w:r>
      <w:r>
        <w:rPr>
          <w:sz w:val="28"/>
          <w:szCs w:val="28"/>
        </w:rPr>
        <w:t xml:space="preserve"> В соответствии с </w:t>
      </w:r>
      <w:hyperlink r:id="rId8" w:anchor="7D20K3" w:history="1">
        <w:r>
          <w:rPr>
            <w:rStyle w:val="a3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</w:t>
        </w:r>
        <w:proofErr w:type="gramEnd"/>
        <w:r>
          <w:rPr>
            <w:rStyle w:val="a3"/>
            <w:sz w:val="28"/>
            <w:szCs w:val="28"/>
          </w:rPr>
          <w:t xml:space="preserve"> Федерации"</w:t>
        </w:r>
      </w:hyperlink>
      <w:r>
        <w:rPr>
          <w:rFonts w:eastAsia="SimSun"/>
          <w:sz w:val="28"/>
          <w:szCs w:val="28"/>
          <w:lang w:eastAsia="ar-SA"/>
        </w:rPr>
        <w:t xml:space="preserve">  Администрация сельского поселения Черная Речка,</w:t>
      </w:r>
    </w:p>
    <w:p w:rsidR="0007768B" w:rsidRDefault="0007768B" w:rsidP="0007768B">
      <w:pPr>
        <w:suppressAutoHyphens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07768B" w:rsidRDefault="0007768B" w:rsidP="0007768B">
      <w:pPr>
        <w:suppressAutoHyphens/>
        <w:spacing w:line="276" w:lineRule="auto"/>
        <w:ind w:firstLine="709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                               </w:t>
      </w:r>
      <w:r>
        <w:rPr>
          <w:rFonts w:eastAsia="SimSun"/>
          <w:b/>
          <w:sz w:val="28"/>
          <w:szCs w:val="28"/>
          <w:lang w:eastAsia="ar-SA"/>
        </w:rPr>
        <w:t>ПОСТАНОВЛЯЕТ:</w:t>
      </w:r>
    </w:p>
    <w:p w:rsidR="0007768B" w:rsidRDefault="0007768B" w:rsidP="0007768B">
      <w:pPr>
        <w:suppressAutoHyphens/>
        <w:spacing w:line="276" w:lineRule="auto"/>
        <w:ind w:firstLine="709"/>
        <w:jc w:val="both"/>
        <w:rPr>
          <w:rFonts w:eastAsia="SimSun"/>
          <w:b/>
          <w:sz w:val="28"/>
          <w:szCs w:val="28"/>
          <w:lang w:eastAsia="ar-SA"/>
        </w:rPr>
      </w:pPr>
    </w:p>
    <w:p w:rsidR="0007768B" w:rsidRDefault="0007768B" w:rsidP="0007768B">
      <w:pPr>
        <w:numPr>
          <w:ilvl w:val="0"/>
          <w:numId w:val="1"/>
        </w:numPr>
        <w:tabs>
          <w:tab w:val="left" w:pos="0"/>
        </w:tabs>
        <w:suppressAutoHyphens/>
        <w:autoSpaceDN/>
        <w:adjustRightInd/>
        <w:spacing w:after="200" w:line="276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ar-SA"/>
        </w:rPr>
      </w:pPr>
      <w:bookmarkStart w:id="0" w:name="sub_1"/>
      <w:r>
        <w:rPr>
          <w:rFonts w:eastAsia="SimSun"/>
          <w:sz w:val="28"/>
          <w:szCs w:val="28"/>
          <w:lang w:eastAsia="ar-SA"/>
        </w:rPr>
        <w:t>Утвердить</w:t>
      </w:r>
      <w:bookmarkStart w:id="1" w:name="sub_1011"/>
      <w:bookmarkEnd w:id="0"/>
      <w:r>
        <w:rPr>
          <w:rFonts w:ascii="Times New Roman CYR" w:eastAsia="SimSun" w:hAnsi="Times New Roman CYR" w:cs="Times New Roman CYR"/>
          <w:sz w:val="28"/>
          <w:szCs w:val="28"/>
          <w:lang w:eastAsia="ar-SA"/>
        </w:rPr>
        <w:t xml:space="preserve"> </w:t>
      </w:r>
      <w:hyperlink r:id="rId9" w:anchor="sub_1000" w:history="1">
        <w:r>
          <w:rPr>
            <w:rStyle w:val="a3"/>
            <w:rFonts w:eastAsia="SimSun"/>
            <w:color w:val="106BBE"/>
            <w:sz w:val="28"/>
            <w:szCs w:val="28"/>
            <w:lang w:eastAsia="ar-SA"/>
          </w:rPr>
          <w:t>Порядок</w:t>
        </w:r>
      </w:hyperlink>
      <w:r>
        <w:rPr>
          <w:rFonts w:eastAsia="SimSun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по отлову и содержанию безнадзорных животных на территории сельского поселения  Черная Речка</w:t>
      </w:r>
      <w:r>
        <w:rPr>
          <w:rFonts w:eastAsia="SimSun"/>
          <w:sz w:val="28"/>
          <w:szCs w:val="28"/>
          <w:lang w:eastAsia="ar-SA"/>
        </w:rPr>
        <w:t xml:space="preserve"> сельского поселения Черная Речка (Приложение № 1).</w:t>
      </w:r>
    </w:p>
    <w:p w:rsidR="0007768B" w:rsidRDefault="0007768B" w:rsidP="0007768B">
      <w:pPr>
        <w:suppressAutoHyphens/>
        <w:spacing w:line="276" w:lineRule="auto"/>
        <w:jc w:val="both"/>
        <w:rPr>
          <w:rFonts w:eastAsia="SimSun"/>
          <w:color w:val="FF0000"/>
          <w:sz w:val="28"/>
          <w:szCs w:val="28"/>
          <w:lang w:eastAsia="ar-SA"/>
        </w:rPr>
      </w:pPr>
      <w:bookmarkStart w:id="2" w:name="sub_2"/>
      <w:bookmarkEnd w:id="1"/>
      <w:r>
        <w:rPr>
          <w:rFonts w:eastAsia="SimSun"/>
          <w:sz w:val="28"/>
          <w:szCs w:val="28"/>
          <w:lang w:eastAsia="ar-SA"/>
        </w:rPr>
        <w:t xml:space="preserve">     </w:t>
      </w:r>
      <w:bookmarkStart w:id="3" w:name="sub_3"/>
      <w:bookmarkEnd w:id="2"/>
      <w:r>
        <w:rPr>
          <w:rFonts w:eastAsia="SimSun"/>
          <w:sz w:val="28"/>
          <w:szCs w:val="28"/>
          <w:lang w:eastAsia="ar-SA"/>
        </w:rPr>
        <w:t xml:space="preserve">2. Обнародовать настоящее Постановление на </w:t>
      </w:r>
      <w:r>
        <w:rPr>
          <w:rFonts w:eastAsia="SimSun"/>
          <w:color w:val="106BBE"/>
          <w:sz w:val="28"/>
          <w:szCs w:val="28"/>
          <w:lang w:eastAsia="ar-SA"/>
        </w:rPr>
        <w:t>официальном сайте</w:t>
      </w:r>
      <w:r>
        <w:rPr>
          <w:rFonts w:eastAsia="SimSun"/>
          <w:sz w:val="28"/>
          <w:szCs w:val="28"/>
          <w:lang w:eastAsia="ar-SA"/>
        </w:rPr>
        <w:t xml:space="preserve"> Администрации сельского поселения Черная Речка.</w:t>
      </w:r>
    </w:p>
    <w:bookmarkEnd w:id="3"/>
    <w:p w:rsidR="0007768B" w:rsidRDefault="0007768B" w:rsidP="0007768B">
      <w:pPr>
        <w:suppressAutoHyphens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  </w:t>
      </w:r>
      <w:proofErr w:type="gramStart"/>
      <w:r>
        <w:rPr>
          <w:rFonts w:eastAsia="SimSun"/>
          <w:sz w:val="28"/>
          <w:szCs w:val="28"/>
          <w:lang w:eastAsia="ar-SA"/>
        </w:rPr>
        <w:t>Контроль за</w:t>
      </w:r>
      <w:proofErr w:type="gramEnd"/>
      <w:r>
        <w:rPr>
          <w:rFonts w:eastAsia="SimSu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b/>
          <w:sz w:val="24"/>
          <w:szCs w:val="24"/>
          <w:lang w:eastAsia="ar-SA"/>
        </w:rPr>
      </w:pPr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  <w:t xml:space="preserve">Глава администрации </w:t>
      </w:r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</w:pPr>
      <w:proofErr w:type="spellStart"/>
      <w:r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  <w:t>с.п</w:t>
      </w:r>
      <w:proofErr w:type="gramStart"/>
      <w:r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  <w:t>.Ч</w:t>
      </w:r>
      <w:proofErr w:type="gramEnd"/>
      <w:r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  <w:t>ерная</w:t>
      </w:r>
      <w:proofErr w:type="spellEnd"/>
      <w:r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  <w:t xml:space="preserve"> Речка                                             </w:t>
      </w:r>
      <w:proofErr w:type="spellStart"/>
      <w:r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  <w:t>Т.В.Варитлов</w:t>
      </w:r>
      <w:proofErr w:type="spellEnd"/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ar-SA"/>
        </w:rPr>
      </w:pPr>
    </w:p>
    <w:p w:rsidR="0007768B" w:rsidRDefault="0007768B" w:rsidP="0007768B">
      <w:pPr>
        <w:suppressAutoHyphens/>
        <w:jc w:val="both"/>
        <w:rPr>
          <w:rFonts w:ascii="Times New Roman CYR" w:eastAsia="SimSun" w:hAnsi="Times New Roman CYR" w:cs="Times New Roman CYR"/>
          <w:b/>
          <w:lang w:eastAsia="ar-SA"/>
        </w:rPr>
      </w:pPr>
    </w:p>
    <w:p w:rsidR="0007768B" w:rsidRDefault="0007768B" w:rsidP="0007768B">
      <w:pPr>
        <w:pageBreakBefore/>
        <w:jc w:val="right"/>
        <w:rPr>
          <w:bCs/>
          <w:sz w:val="24"/>
          <w:szCs w:val="24"/>
        </w:rPr>
      </w:pPr>
      <w:r>
        <w:rPr>
          <w:bCs/>
        </w:rPr>
        <w:lastRenderedPageBreak/>
        <w:t xml:space="preserve">Приложение </w:t>
      </w:r>
    </w:p>
    <w:p w:rsidR="0007768B" w:rsidRDefault="0007768B" w:rsidP="0007768B">
      <w:pPr>
        <w:ind w:firstLine="5580"/>
        <w:jc w:val="right"/>
        <w:rPr>
          <w:bCs/>
        </w:rPr>
      </w:pPr>
      <w:r>
        <w:rPr>
          <w:bCs/>
        </w:rPr>
        <w:t>к Постановлению</w:t>
      </w:r>
    </w:p>
    <w:p w:rsidR="0007768B" w:rsidRDefault="0007768B" w:rsidP="0007768B">
      <w:pPr>
        <w:ind w:firstLine="5580"/>
        <w:jc w:val="right"/>
        <w:rPr>
          <w:bCs/>
        </w:rPr>
      </w:pPr>
      <w:r>
        <w:rPr>
          <w:bCs/>
        </w:rPr>
        <w:t xml:space="preserve">сельское поселение Черная Речка </w:t>
      </w:r>
    </w:p>
    <w:p w:rsidR="0007768B" w:rsidRDefault="0007768B" w:rsidP="0007768B">
      <w:pPr>
        <w:ind w:firstLine="5580"/>
        <w:jc w:val="right"/>
        <w:rPr>
          <w:bCs/>
        </w:rPr>
      </w:pPr>
      <w:r>
        <w:rPr>
          <w:bCs/>
        </w:rPr>
        <w:t>от15.09.23022г.  №19</w:t>
      </w:r>
    </w:p>
    <w:p w:rsidR="0007768B" w:rsidRDefault="0007768B" w:rsidP="0007768B">
      <w:pPr>
        <w:ind w:firstLine="5580"/>
        <w:jc w:val="right"/>
        <w:rPr>
          <w:bCs/>
        </w:rPr>
      </w:pPr>
    </w:p>
    <w:p w:rsidR="0007768B" w:rsidRDefault="0007768B" w:rsidP="0007768B">
      <w:pPr>
        <w:ind w:firstLine="5580"/>
        <w:jc w:val="right"/>
        <w:rPr>
          <w:bCs/>
        </w:rPr>
      </w:pPr>
    </w:p>
    <w:p w:rsidR="0007768B" w:rsidRDefault="0007768B" w:rsidP="0007768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7768B" w:rsidRDefault="0007768B" w:rsidP="0007768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отлову и содержанию безнадзорных животных на территории сельского поселения Черная Речка</w:t>
      </w:r>
    </w:p>
    <w:p w:rsidR="0007768B" w:rsidRDefault="0007768B" w:rsidP="0007768B">
      <w:pPr>
        <w:rPr>
          <w:sz w:val="24"/>
          <w:szCs w:val="24"/>
        </w:rPr>
      </w:pP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07768B" w:rsidRDefault="0007768B" w:rsidP="0007768B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N 498-ФЗ «Об ответственном обращении с животными и о внесении изменений в отдельные законодательные акты Российской Федерации», Уставом сельского поселения Черная Речка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района, и направлен на организацию защиты от неблагоприятного воздействия</w:t>
      </w:r>
      <w:proofErr w:type="gramEnd"/>
      <w:r>
        <w:rPr>
          <w:sz w:val="28"/>
          <w:szCs w:val="28"/>
        </w:rPr>
        <w:t xml:space="preserve"> безнадзорных животных.</w:t>
      </w:r>
    </w:p>
    <w:p w:rsidR="0007768B" w:rsidRDefault="0007768B" w:rsidP="0007768B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Порядок устанавливает комплекс мероприятий по отлову и содержанию безнадзорных животных, обитающих на территории  сельского поселения Черная Речка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района, где отловом являются мероприятия по регулированию численности безнадзорных животных. Настоящий порядок не регулирует мероприятия по отлову и содержанию домашних животных.</w:t>
      </w:r>
    </w:p>
    <w:p w:rsidR="0007768B" w:rsidRDefault="0007768B" w:rsidP="0007768B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комплекса мероприятий на территории  сельского поселения Черная Речка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возлагается на специализированную организацию, осуществляющую свою деятельность по регулированию численности безнадзорных животных, определяемых на основании проведения установленных законодательством процедур закупок, товаров, работ и услуг для обеспечения государственных и муниципальных нужд путем заключения муниципального контракта (договора).</w:t>
      </w:r>
    </w:p>
    <w:p w:rsidR="0007768B" w:rsidRDefault="0007768B" w:rsidP="0007768B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Мероприятия по отлову и содержанию безнадзорных животных проводится в целях недопущения: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неконтролируемого размножения безнадзорных животных;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причинения вреда здоровью и (или) имуществу граждан.</w:t>
      </w:r>
    </w:p>
    <w:p w:rsidR="0007768B" w:rsidRDefault="0007768B" w:rsidP="0007768B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Регулирование численности безнадзорных животных должно учитывать биологические закономерности и социально-нравственные </w:t>
      </w:r>
      <w:r>
        <w:rPr>
          <w:sz w:val="28"/>
          <w:szCs w:val="28"/>
        </w:rPr>
        <w:lastRenderedPageBreak/>
        <w:t>аспекты и отвечать требованиям гуманности и современным технологиям, исключающим убийство животных и жестокое обращение с ними.</w:t>
      </w:r>
    </w:p>
    <w:p w:rsidR="0007768B" w:rsidRDefault="0007768B" w:rsidP="0007768B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Все организации и лица, занимающиеся регулированием численности безнадзорных животных, обязаны соблюдать требования настоящего Порядка.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Раздел 2. Основные понятия и их определения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Порядке используются следующие основные понятия: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-- безнадзорные животные – животные, свободно находящиеся на территории и вне территории населенных пунктов без сопровождающего лица;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-- отлов безнадзорных животных — мероприятия по регулированию численности безнадзорных животных;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-- содержание безнадзорных животных – меры, применяемые для сохранения жизни, физического здоровья животных, учитывающие биологические особенности животных и направленные на соблюдение ветеринарно-санитарных норм и правил; 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-- ветеринарные услуги – клинические, лечебно-профилактические, ветеринарно-санитарные, терапевтические, хирургические, противоэпизоотические мероприятия, дезинфекция, дегельминтизация, эвтаназия, утилизация;</w:t>
      </w:r>
      <w:proofErr w:type="gramEnd"/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-- специализированная организация – юридическое лицо, осуществляющее отлов безнадзорных животных, с которым администрация сельского поселения  Черная Речка заключает муниципальный контракт (договор) на выполнение работ (оказание услуг) по отлову и содержанию безнадзорных животных на территории  сельского поселения Черная Речка.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Раздел 3. Организация и порядок отлова</w:t>
      </w:r>
    </w:p>
    <w:p w:rsidR="0007768B" w:rsidRDefault="0007768B" w:rsidP="0007768B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Отлову подлежат все безнадзорные животные, свободно находящиеся на территории без сопровождения собственника этого животного (или иного лица, ответственного за его содержание), независимо от породы и назначения. Исключение составляют собаки с отличительными бирками (метками) прежнего отлова. Меченые собаки подлежат повторному отлову в случае проявления агрессии.</w:t>
      </w:r>
    </w:p>
    <w:p w:rsidR="0007768B" w:rsidRDefault="0007768B" w:rsidP="0007768B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7768B" w:rsidRDefault="0007768B" w:rsidP="0007768B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отлова безнадзорных животных регулируются муниципальным контрактом (договором) со специализированной организацией, осуществляющей отлов животных, и должны быть безопасными для окружающих людей и животных.</w:t>
      </w:r>
    </w:p>
    <w:p w:rsidR="0007768B" w:rsidRDefault="0007768B" w:rsidP="0007768B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Отлов безнадзорных животных проходит при информировании населения о местах и сроках отлова путем размещения на официальном сайте администрации  сельского поселения Черная Речка.</w:t>
      </w:r>
    </w:p>
    <w:p w:rsidR="0007768B" w:rsidRDefault="0007768B" w:rsidP="0007768B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Выезд специализированной организации осуществляется по заявке администрации  сельского поселения Черная Речка, сформированной на основании письменных обращений физических или юридических лиц.</w:t>
      </w:r>
    </w:p>
    <w:p w:rsidR="0007768B" w:rsidRDefault="0007768B" w:rsidP="0007768B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Техническое обеспечение условий работы по отлову безнадзорных животных (транспорт, средства отлова и др.) возлагается на специализированную организацию.</w:t>
      </w:r>
    </w:p>
    <w:p w:rsidR="0007768B" w:rsidRDefault="0007768B" w:rsidP="0007768B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 разрешенным средствам отлова относятся: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обездвиживающие препараты (с дозировкой в зависимости от веса животного);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сачки, ловушки;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другие средства, исключающие нанесения животным увечий и гибели.</w:t>
      </w:r>
    </w:p>
    <w:p w:rsidR="0007768B" w:rsidRDefault="0007768B" w:rsidP="0007768B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 проведении отлова безнадзорных животных запрещается: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производить отлов в присутствии детей;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производить отлов животных из квартир и с территории частных домовладений без согласия собственника (владельца) или постановления (решения) суда;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снимать с привязи животных, временно оставленных у входа в организации, учреждения, предприятия и другие общественные места;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применять огнестрельное оружие;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использовать методы отлова, фармакологические препараты, вещества, которые могут привести к гибели или болезни животного;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жесткое обращение с животными при осуществлении отлова.</w:t>
      </w:r>
    </w:p>
    <w:p w:rsidR="0007768B" w:rsidRDefault="0007768B" w:rsidP="0007768B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Все отловленные безнадзорные животные подлежат фот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видео) фиксации перед транспортировкой.</w:t>
      </w:r>
    </w:p>
    <w:p w:rsidR="0007768B" w:rsidRDefault="0007768B" w:rsidP="0007768B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Транспортировка отловленных безнадзорных животных осуществляется в день отлова автотранспортом, специально оборудованным для перевозки животных в условиях соблюдения </w:t>
      </w:r>
      <w:r>
        <w:rPr>
          <w:sz w:val="28"/>
          <w:szCs w:val="28"/>
        </w:rPr>
        <w:lastRenderedPageBreak/>
        <w:t>санитарно-эпидемиологических норм, в соответствии со следующими требованиями: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наличие естественной вентиляции;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наличие раздельных клеток для безнадзорных животных;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наличие ошейников, поводков, намордников для применения в случае необходимости.</w:t>
      </w:r>
    </w:p>
    <w:p w:rsidR="0007768B" w:rsidRDefault="0007768B" w:rsidP="0007768B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 погрузке, транспортировке и выгрузке отловленных безнадзорных животных используются устройства и приемы, предотвращающие травмы, увечья, гибель животных.</w:t>
      </w:r>
    </w:p>
    <w:p w:rsidR="0007768B" w:rsidRDefault="0007768B" w:rsidP="0007768B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Перевозка отловленных животных одновременно с трупами животных запрещена.</w:t>
      </w:r>
    </w:p>
    <w:p w:rsidR="0007768B" w:rsidRDefault="0007768B" w:rsidP="0007768B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окончании транспортировки безнадзорных животных кузов транспортного средства и инвентарь подлежат очистке и дезинфекции.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Раздел 4. Содержание отловленных животных</w:t>
      </w:r>
    </w:p>
    <w:p w:rsidR="0007768B" w:rsidRDefault="0007768B" w:rsidP="0007768B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Отловленные животные поступают в пункт временного содержания животных (приют) организации по отлову безнадзорных животных. Животные подлежат клиническому осмотру специалистом с ветеринарным образованием с целью составления ветеринарного заключения о клиническом состоянии безнадзорного животного.</w:t>
      </w:r>
    </w:p>
    <w:p w:rsidR="0007768B" w:rsidRDefault="0007768B" w:rsidP="0007768B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Отловленные животные подлежат учету в книге регистрации с указанием номера отловленного животного, адреса, места обитания и индивидуальных признаков, позволяющих произвести идентификацию животного (пол, возраст, окрас шерсти, и др.).</w:t>
      </w:r>
    </w:p>
    <w:p w:rsidR="0007768B" w:rsidRDefault="0007768B" w:rsidP="0007768B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Оборудование пунктов временного содержания животных (приютов) должно быть обеспечено организацией по отлову безнадзорных животных в соответствии с действующим законодательством.</w:t>
      </w:r>
    </w:p>
    <w:p w:rsidR="0007768B" w:rsidRDefault="0007768B" w:rsidP="0007768B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Содержание безнадзорных животных осуществляется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7768B" w:rsidRDefault="0007768B" w:rsidP="0007768B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Оказание ветеринарных услуг включает в себя: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клинический осмотр животного;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санитарное мытье;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обработка против эктопаразитов: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дегельминтизация;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вакцинация против бешенства;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— идентификация;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кастрация (стерилизация);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— в случае ветеринарных показаний обследование у специалиста и/или проведение ветеринарных манипуляций.</w:t>
      </w:r>
    </w:p>
    <w:p w:rsidR="0007768B" w:rsidRDefault="0007768B" w:rsidP="0007768B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Больные, агрессивные, а также нанесшие укусы и другие повреждения человеку, безнадзорные животные изолируются в отдельные вольеры для карантина и последующих мероприятий по выполнению ветеринарного законодательства.</w:t>
      </w:r>
    </w:p>
    <w:p w:rsidR="0007768B" w:rsidRDefault="0007768B" w:rsidP="0007768B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Отловленные животные, имеющие признаки принадлежности к конкретному владельцу, содержатся отдельно от других собак.</w:t>
      </w:r>
    </w:p>
    <w:p w:rsidR="0007768B" w:rsidRDefault="0007768B" w:rsidP="0007768B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отлова животных, имеющих признаки принадлежности конкретному владельцу (клеймо, электронный идентификационный номер (чип), и др. признаки принадлежности владельцу) специализированная организация принимает меры к поиску владельца животного. В случае идентификации отловленного безнадзорного животного специализированная организация извещает владельца о местонахождении животного доступными способами и возвращает владельцу по его требованию (кроме животных, в отношении которых есть подозрение на заболевание бешенством). Все расходы по содержанию животного возвращенного владельцу несет владелец животного.</w:t>
      </w:r>
    </w:p>
    <w:p w:rsidR="0007768B" w:rsidRDefault="0007768B" w:rsidP="0007768B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Все отловленные безнадзорные животные, поступившие в пункт временного содержания животных (приют), вне зависимости от пола и возраста, подлежат клиническому осмотру, содержанию, ветеринарным услугам, включая обязательную идентификацию безнадзорного животного.</w:t>
      </w:r>
    </w:p>
    <w:p w:rsidR="0007768B" w:rsidRDefault="0007768B" w:rsidP="0007768B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Гуманная эвтаназия безнадзорных животных допускается в случаях ветеринарных и/или социальных показаний и при наличии акта, согласованного с руководителем территориального органа государственного контроля в сфере ветеринарии.</w:t>
      </w:r>
    </w:p>
    <w:p w:rsidR="0007768B" w:rsidRDefault="0007768B" w:rsidP="0007768B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Утилизация </w:t>
      </w:r>
      <w:proofErr w:type="spellStart"/>
      <w:r>
        <w:rPr>
          <w:sz w:val="28"/>
          <w:szCs w:val="28"/>
        </w:rPr>
        <w:t>биоотходов</w:t>
      </w:r>
      <w:proofErr w:type="spellEnd"/>
      <w:r>
        <w:rPr>
          <w:sz w:val="28"/>
          <w:szCs w:val="28"/>
        </w:rPr>
        <w:t xml:space="preserve"> после оперативного вмешательства и трупов после эвтаназии производится в соответствии с ветеринарно-санитарными правилами сбора, утилизации и уничтожения биологических отходов.</w:t>
      </w:r>
    </w:p>
    <w:p w:rsidR="0007768B" w:rsidRDefault="0007768B" w:rsidP="000776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Раздел 5. Ответственность физических и юридических лиц</w:t>
      </w:r>
    </w:p>
    <w:p w:rsidR="0007768B" w:rsidRDefault="0007768B" w:rsidP="0007768B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виновные в нарушении настоящего Порядка, несут ответственность в соответствии с действующим законодательством.</w:t>
      </w:r>
    </w:p>
    <w:p w:rsidR="0007768B" w:rsidRDefault="0007768B" w:rsidP="0007768B">
      <w:pPr>
        <w:rPr>
          <w:sz w:val="24"/>
          <w:szCs w:val="24"/>
        </w:rPr>
      </w:pPr>
      <w:r>
        <w:rPr>
          <w:sz w:val="28"/>
          <w:szCs w:val="28"/>
        </w:rPr>
        <w:tab/>
      </w:r>
    </w:p>
    <w:p w:rsidR="0007768B" w:rsidRDefault="0007768B" w:rsidP="0007768B">
      <w:pPr>
        <w:rPr>
          <w:sz w:val="24"/>
          <w:szCs w:val="24"/>
        </w:rPr>
      </w:pPr>
    </w:p>
    <w:p w:rsidR="0007768B" w:rsidRDefault="0007768B" w:rsidP="0007768B">
      <w:pPr>
        <w:rPr>
          <w:sz w:val="24"/>
          <w:szCs w:val="24"/>
        </w:rPr>
      </w:pPr>
    </w:p>
    <w:p w:rsidR="0007768B" w:rsidRDefault="0007768B" w:rsidP="0007768B">
      <w:pPr>
        <w:rPr>
          <w:sz w:val="24"/>
          <w:szCs w:val="24"/>
        </w:rPr>
      </w:pPr>
    </w:p>
    <w:p w:rsidR="0007768B" w:rsidRDefault="0007768B" w:rsidP="0007768B">
      <w:pPr>
        <w:rPr>
          <w:sz w:val="24"/>
          <w:szCs w:val="24"/>
        </w:rPr>
      </w:pPr>
    </w:p>
    <w:p w:rsidR="0007768B" w:rsidRDefault="0007768B" w:rsidP="0007768B">
      <w:pPr>
        <w:rPr>
          <w:sz w:val="24"/>
          <w:szCs w:val="24"/>
        </w:rPr>
      </w:pPr>
    </w:p>
    <w:p w:rsidR="0007768B" w:rsidRDefault="0007768B" w:rsidP="0007768B"/>
    <w:p w:rsidR="0007768B" w:rsidRDefault="0007768B" w:rsidP="0007768B"/>
    <w:p w:rsidR="004A7276" w:rsidRDefault="004A7276" w:rsidP="004A7276">
      <w:pPr>
        <w:jc w:val="center"/>
        <w:outlineLvl w:val="0"/>
        <w:rPr>
          <w:b/>
          <w:sz w:val="24"/>
        </w:rPr>
      </w:pPr>
    </w:p>
    <w:p w:rsidR="004A7276" w:rsidRDefault="004A7276" w:rsidP="004A7276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К Л Ю Ч Е Н И Е</w:t>
      </w:r>
    </w:p>
    <w:p w:rsidR="004A7276" w:rsidRDefault="004A7276" w:rsidP="004A72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4A7276" w:rsidRDefault="004A7276" w:rsidP="004A7276">
      <w:pPr>
        <w:jc w:val="center"/>
        <w:outlineLvl w:val="0"/>
        <w:rPr>
          <w:b/>
          <w:sz w:val="24"/>
        </w:rPr>
      </w:pPr>
    </w:p>
    <w:p w:rsidR="004A7276" w:rsidRDefault="004A7276" w:rsidP="004A7276">
      <w:pPr>
        <w:jc w:val="both"/>
        <w:rPr>
          <w:sz w:val="24"/>
        </w:rPr>
      </w:pPr>
    </w:p>
    <w:p w:rsidR="004A7276" w:rsidRDefault="004A7276" w:rsidP="004A727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Черная Речка от</w:t>
      </w:r>
      <w:r w:rsidR="00786886">
        <w:rPr>
          <w:sz w:val="24"/>
        </w:rPr>
        <w:t xml:space="preserve"> 15.09.2022 г.  №19</w:t>
      </w:r>
      <w:r>
        <w:rPr>
          <w:sz w:val="24"/>
        </w:rPr>
        <w:t xml:space="preserve"> </w:t>
      </w:r>
      <w:r w:rsidR="00FB55C6">
        <w:rPr>
          <w:sz w:val="24"/>
        </w:rPr>
        <w:t xml:space="preserve"> «</w:t>
      </w:r>
      <w:bookmarkStart w:id="4" w:name="_GoBack"/>
      <w:bookmarkEnd w:id="4"/>
      <w:r w:rsidR="00786886">
        <w:rPr>
          <w:bCs/>
          <w:sz w:val="28"/>
          <w:szCs w:val="28"/>
        </w:rPr>
        <w:t>Об утверждении  Порядка по отлову и содержанию безнадзорных животных на территории сельского поселения Черная Речка</w:t>
      </w:r>
      <w:proofErr w:type="gramStart"/>
      <w:r w:rsidR="007868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proofErr w:type="gramEnd"/>
    </w:p>
    <w:p w:rsidR="004A7276" w:rsidRDefault="004A7276" w:rsidP="004A7276">
      <w:pPr>
        <w:jc w:val="center"/>
        <w:rPr>
          <w:b/>
          <w:sz w:val="24"/>
          <w:szCs w:val="24"/>
        </w:rPr>
      </w:pPr>
    </w:p>
    <w:p w:rsidR="004A7276" w:rsidRDefault="004A7276" w:rsidP="004A7276">
      <w:pPr>
        <w:jc w:val="both"/>
        <w:rPr>
          <w:sz w:val="24"/>
        </w:rPr>
      </w:pPr>
    </w:p>
    <w:p w:rsidR="004A7276" w:rsidRDefault="00786886" w:rsidP="004A7276">
      <w:pPr>
        <w:ind w:left="-24" w:firstLine="720"/>
        <w:jc w:val="both"/>
        <w:outlineLvl w:val="0"/>
        <w:rPr>
          <w:sz w:val="24"/>
        </w:rPr>
      </w:pPr>
      <w:r>
        <w:rPr>
          <w:sz w:val="24"/>
        </w:rPr>
        <w:t>Период обнародования: с 16.09.2022г. по 16</w:t>
      </w:r>
      <w:r w:rsidR="004A7276">
        <w:rPr>
          <w:sz w:val="24"/>
        </w:rPr>
        <w:t>.10.2022г.</w:t>
      </w:r>
    </w:p>
    <w:p w:rsidR="004A7276" w:rsidRDefault="004A7276" w:rsidP="004A72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4A7276" w:rsidRDefault="004A7276" w:rsidP="004A7276">
      <w:pPr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4A7276" w:rsidTr="004A727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4A7276" w:rsidTr="004A727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Тимур Владимирович</w:t>
            </w: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МКУ»Местная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Речка»</w:t>
            </w: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4A7276" w:rsidTr="004A727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Директор</w:t>
            </w: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Суфьяновна</w:t>
            </w:r>
            <w:proofErr w:type="spellEnd"/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4A7276" w:rsidTr="004A727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Заведующая</w:t>
            </w: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Мачраиловна</w:t>
            </w:r>
            <w:proofErr w:type="spellEnd"/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A7276" w:rsidRDefault="004A727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4A7276" w:rsidRDefault="004A7276" w:rsidP="004A7276"/>
    <w:p w:rsidR="0007768B" w:rsidRDefault="0007768B" w:rsidP="0007768B"/>
    <w:p w:rsidR="00A411F5" w:rsidRDefault="00A411F5"/>
    <w:sectPr w:rsidR="00A411F5" w:rsidSect="00A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3000D34"/>
    <w:multiLevelType w:val="multilevel"/>
    <w:tmpl w:val="5A4457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02399"/>
    <w:multiLevelType w:val="multilevel"/>
    <w:tmpl w:val="ADECE8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C4137"/>
    <w:multiLevelType w:val="multilevel"/>
    <w:tmpl w:val="2712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F4B7D"/>
    <w:multiLevelType w:val="multilevel"/>
    <w:tmpl w:val="7600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C57B6"/>
    <w:multiLevelType w:val="multilevel"/>
    <w:tmpl w:val="606E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611DE"/>
    <w:multiLevelType w:val="multilevel"/>
    <w:tmpl w:val="6E42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17F2F"/>
    <w:multiLevelType w:val="multilevel"/>
    <w:tmpl w:val="02E43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D75ED"/>
    <w:multiLevelType w:val="multilevel"/>
    <w:tmpl w:val="AB10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F68A9"/>
    <w:multiLevelType w:val="multilevel"/>
    <w:tmpl w:val="F54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B27F8"/>
    <w:multiLevelType w:val="multilevel"/>
    <w:tmpl w:val="302A0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8B"/>
    <w:rsid w:val="0007768B"/>
    <w:rsid w:val="004A7276"/>
    <w:rsid w:val="00786886"/>
    <w:rsid w:val="00A411F5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68B"/>
    <w:rPr>
      <w:color w:val="0000FF"/>
      <w:u w:val="single"/>
    </w:rPr>
  </w:style>
  <w:style w:type="paragraph" w:customStyle="1" w:styleId="ConsNonformat">
    <w:name w:val="ConsNonformat"/>
    <w:rsid w:val="004A7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_\AppData\Local\Temp\Rar$DIa1292.2497\&#1080;&#1089;&#1093;.%20166%20-169%20&#1055;&#1072;&#1096;&#1090;&#1086;&#1074;%20&#1044;.&#1056;.%20%20&#1055;&#1088;&#1077;&#1076;&#1089;&#1090;.%20%20&#1073;&#1077;&#1079;&#1085;&#1072;&#1076;&#1079;&#1086;&#1088;&#1085;&#1099;&#1093;%20&#1078;&#1080;&#1074;&#1086;&#1090;&#1085;&#1099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8</cp:revision>
  <cp:lastPrinted>2022-09-16T08:37:00Z</cp:lastPrinted>
  <dcterms:created xsi:type="dcterms:W3CDTF">2022-09-16T06:11:00Z</dcterms:created>
  <dcterms:modified xsi:type="dcterms:W3CDTF">2022-09-16T08:38:00Z</dcterms:modified>
</cp:coreProperties>
</file>